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1DA" w:rsidRDefault="00DA60CA" w:rsidP="00EE61DA">
      <w:pPr>
        <w:spacing w:after="0" w:line="240" w:lineRule="auto"/>
        <w:ind w:firstLine="709"/>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Лекция   </w:t>
      </w:r>
      <w:r w:rsidR="00EE61DA">
        <w:rPr>
          <w:rFonts w:ascii="Times New Roman" w:eastAsia="Times New Roman" w:hAnsi="Times New Roman" w:cs="Times New Roman"/>
          <w:i/>
          <w:iCs/>
          <w:sz w:val="24"/>
          <w:szCs w:val="24"/>
          <w:lang w:eastAsia="ru-RU"/>
        </w:rPr>
        <w:t>ФУНДАМЕНТАЛЬНЫЕ ПРОБЛЕМЫ ФИЗИОЛОГИИ</w:t>
      </w:r>
    </w:p>
    <w:p w:rsidR="00EE61DA" w:rsidRDefault="00EE61DA" w:rsidP="00397A73">
      <w:pPr>
        <w:spacing w:after="0" w:line="240" w:lineRule="auto"/>
        <w:ind w:firstLine="709"/>
        <w:jc w:val="both"/>
        <w:rPr>
          <w:rFonts w:ascii="Times New Roman" w:eastAsia="Times New Roman" w:hAnsi="Times New Roman" w:cs="Times New Roman"/>
          <w:i/>
          <w:iCs/>
          <w:sz w:val="24"/>
          <w:szCs w:val="24"/>
          <w:lang w:eastAsia="ru-RU"/>
        </w:rPr>
      </w:pP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1.Введение</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Нормальная физиология - наука о механизмах жизнедеятельности здорового человека. Понятие об организме, составных его элементах.</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Уровни морфо-функциональной организации человеческого организма. Социальная значимость современной физиологии. Диалектико-материалистические основы физиологии. Физиология как научная основа медицины, оценки состояния здоровья и работоспособности человека.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Краткая характеристика развития нормальной физиологии. Период отдельных открытий (принципиальная роль работ У.Гарвея, Р.Декарта). Становление и развитие физиологии в XIX-XX вв. (И.Мюллер, К.Бернар, К.Людвиг, З. Дюбуа - Раймон, Г.Гельмгольц. Ф. Мажанди, Ч. Шеррингтон, У. Кеннон,  А. Ходжкин, Дж. Экклс, Е. Адриан, Х. Дейл).</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Вклад отечественных физиологов в развитие мировой физиологи-ческой науки (А.М. Филомафитский, И.Т. Глебов, Ф.В. Овсянников, И.М. Сеченов, Н.А. Миславский, И.П. Павлов, Н.Е. Введенский, А.А.  Ухтомский, А.Ф. Самойлов, Л.А. Орбели, П.К. Анохин, К.М. Быков, Э.А. Асратян, В.В. Парин, В.Н. Черниговский, Л.С. Штерн, П.В. Симонов).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Углубление аналитического направления. Физиология человека и научно-технический прогресс. Использованием достижений техники в физиологии - телеметрия, вычислительная техника, физиологическая кибернетика. Физиология как научная основа диагностики здоровья, здорового образа жизни и прогнозирования функционального состояния и работоспособности человека.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Системный подход к изучению целенаправленного поведения человека в естественных условиях среды обитания, условиях производственно-трудовой, спортивной и других видов деятельности. Изучение влияния социальных факторов на процессы жизнедеятельности организма человека. Клинико – физиологическое обоснование мозгового обеспечения психических функций.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Вклад нейробиологии в понимание психической деятельности; физиологические закономерности эмбрионального  и постнатального развития головного мозга.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Основные понятия физиологии</w:t>
      </w:r>
    </w:p>
    <w:p w:rsidR="00397A73" w:rsidRPr="00397A73" w:rsidRDefault="00397A73" w:rsidP="00397A73">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Организм. Единство организма и внешней среды. Гомеостаз, гомеокинез.</w:t>
      </w:r>
    </w:p>
    <w:p w:rsidR="00397A73" w:rsidRPr="00397A73" w:rsidRDefault="00397A73" w:rsidP="00397A7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Клетка. Ее функции.</w:t>
      </w:r>
    </w:p>
    <w:p w:rsidR="00397A73" w:rsidRPr="00397A73" w:rsidRDefault="00397A73" w:rsidP="00397A73">
      <w:pPr>
        <w:numPr>
          <w:ilvl w:val="0"/>
          <w:numId w:val="3"/>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Ткани организма (эпителиальная, соединительная, мышечная и нервная), основные особенности их функции.</w:t>
      </w:r>
    </w:p>
    <w:p w:rsidR="00397A73" w:rsidRPr="00397A73" w:rsidRDefault="00397A73" w:rsidP="00397A73">
      <w:pPr>
        <w:numPr>
          <w:ilvl w:val="0"/>
          <w:numId w:val="4"/>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Орган. Физиологические особенности. Структурно-функциональная единица, функциональный элемент.</w:t>
      </w:r>
    </w:p>
    <w:p w:rsidR="00397A73" w:rsidRPr="00397A73" w:rsidRDefault="00397A73" w:rsidP="00397A73">
      <w:pPr>
        <w:numPr>
          <w:ilvl w:val="0"/>
          <w:numId w:val="5"/>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Физиологическая функция. Параметры. Норма функции. Физиологическая адаптивная реакция. Возрастные изменения функций. Взаимоотношение структуры и функции.</w:t>
      </w:r>
    </w:p>
    <w:p w:rsidR="00397A73" w:rsidRPr="00397A73" w:rsidRDefault="00397A73" w:rsidP="00397A73">
      <w:pPr>
        <w:numPr>
          <w:ilvl w:val="0"/>
          <w:numId w:val="6"/>
        </w:numPr>
        <w:spacing w:after="0" w:line="240" w:lineRule="auto"/>
        <w:ind w:left="0"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Физиологические основы функций. Раздражимость, возбудимость как основа реакции ткани на раздражение. Возбуждение и торможение как деятельное состояние возбудимой ткани. Их физиологическая роль. Мембранные и внутриклеточные процессы при раздражении клеток.</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Принципы формирования и регуляции физиологических функций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Понятие о регуляции (управлении) функций. Уровни регуляции функций. Механизмы регуляции: нервный (соматические рефлексы, аксонрефлекс, вегетативные рефлексы - центральные и периферические), гуморальный (гормоны, метаболиты, органные факторы). Понятие о саморегуляции. Трофическая функция нервной системы.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 xml:space="preserve">Рефлекс - основной механизм приспособительного реагирования организма на изменения условий внутренней и внешней среды. Рефлекторный принцип деятельности </w:t>
      </w:r>
      <w:r w:rsidRPr="00397A73">
        <w:rPr>
          <w:rFonts w:ascii="Times New Roman" w:eastAsia="Times New Roman" w:hAnsi="Times New Roman" w:cs="Times New Roman"/>
          <w:sz w:val="24"/>
          <w:szCs w:val="24"/>
          <w:lang w:eastAsia="ru-RU"/>
        </w:rPr>
        <w:lastRenderedPageBreak/>
        <w:t>нервной системы (Р.Декарт, Г.Прохазка, И.М.Сеченов, И.П.Павлов, П.К.Анохин). Рефлекторный путь. Обратная афферентация и ее значение. Понятие о приспособительном результате. Теория нервизма (С.П.Боткин, И.П.Павлов). Принципы рефлекторной теории (детерминизм, анализ и синтез, единство структуры и функции). Классификация рефлексов.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Факторы гуморальной регуляции. Характеристика и классификация физиологически активных веществ. Отрицательная обратная связь в механизмах гуморальной регуляции. Взаимоотношения нервных и гуморальных механизмов регуляции функций. Рецепция физиологически активных веществ. Представление о вторичных “посредниках” передачи информации внутрь клетки.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Системная организация функций (И.П.Павлов, П.К.Анохин). Понятие системы. Уровни системной организации. Кибернетический подход к процессам регуляции. Физиологическая система. Функциональная система, схема ее структурной организации и системообразующий фактор. Принцип саморегуляции постоянства внутренней среды организма. Регуляция и прогнозирование. Физиологическая реакция как результат действия раздражителя, состояние компонентов реагирующей системы.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Возрастные особенности формирования и регуляции физиологических функций. Системогенез.</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bookmarkStart w:id="0" w:name="_GoBack"/>
      <w:bookmarkEnd w:id="0"/>
      <w:r w:rsidRPr="00397A73">
        <w:rPr>
          <w:rFonts w:ascii="Times New Roman" w:eastAsia="Times New Roman" w:hAnsi="Times New Roman" w:cs="Times New Roman"/>
          <w:i/>
          <w:iCs/>
          <w:sz w:val="24"/>
          <w:szCs w:val="24"/>
          <w:lang w:eastAsia="ru-RU"/>
        </w:rPr>
        <w:t>2.Физиология возбудимых тканей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Мембранный потенциал, его происхождение. Современные представления о строении и функции мембран. Ионные каналы мембран, их классификация. Ионные градиенты клетки, их механизмы. Локальный ответ. Критический уровень деполяризации. Потенциал действия, его фазы, их происхождение. Соотношение фаз возбудимости с фазами потенциала действия. Рефрактерность и ее причины.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Критерии оценки возбудимости: пороговая сила, пороговое время, критический уровень деполяризации. Действие постоянного тока на возбудимые ткани. Закон “все или ничего”, закон “силы”, полярный закон, электротон, катодическая депрессия, аккомодация. Закон “силы-времени” (реобаза, хронаксия). Лабильность. Парабиоз (Н.Е.Веденский).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Механизм проведения нервного импульса по безмиелиновым и миелиновым нервным волокнам. Характеристика волокон групп А, В, С. Электронейрография.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Синапс. Строение и классификация синапсов. Механизм передачи возбуждения в синапсах (электрических, химических). Медиаторы, их синтез, секреция, переход в синаптическую щель, взаимодействие с рецепторами постсинаптической мембраны. Модуляторы. Постсинаптические потенциалы. Роль пресинаптических рецепторов.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Рецептор. Классификация, основные свойства и особенности. Рецепторные и генераторные потенциалы. Кодирование сигналов в рецепторах. Регуляция функции рецепторов. Понятие о рецептивном поле и рефлексогенной зоне. Способы изучения возбудимости рецепторов.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Мышца. Физические и физиологические свойства мышц. Типы мышечных сокращений. Одиночное сокращение, его фазы. Суммация сокращений и тетанус. Зависимость амплитуды сокращения от частоты раздражения. Оптимум и пессимум. Двигательные единицы и их особенности в разных мышцах. Современная теория мышечного сокращения и расслабления. Биоэлектрические, химические и тепловые процессы в мышцах. Электромиография. Основные отличия в строении и функционировании скелетной и гладкой мышц.</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3.    Физиология центральной нервной системы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 xml:space="preserve">Роль ЦНС в интегративной приспособительной деятельности организма. Нейрон как структурно-функциональная единица ЦНС. Транспорт веществ и ток аксоплазмы. Нейросекреция и пиноцитоз. Особенности структуры и  метаболизма нейронов в различных областях мозга. Особенности возникновения возбуждения в нейроне. </w:t>
      </w:r>
      <w:r w:rsidRPr="00397A73">
        <w:rPr>
          <w:rFonts w:ascii="Times New Roman" w:eastAsia="Times New Roman" w:hAnsi="Times New Roman" w:cs="Times New Roman"/>
          <w:sz w:val="24"/>
          <w:szCs w:val="24"/>
          <w:lang w:eastAsia="ru-RU"/>
        </w:rPr>
        <w:lastRenderedPageBreak/>
        <w:t>Интеграция синаптических процессов на нейроне. Функциональный элемент мозга. Гемато-энцефалический барьер. Глия, ее функции.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Методы исследования функций ЦНС. Перерезка, разрушение, раздражение. Стереотоксическая методика. Электрофизиологические методики исследования (электроэнцефалография и др.). Внутримозговое введение веществ (методика микроинъекций и микроионофореза). Гистохимические, радиоиммунологические методики. Электронная микроскопия. Хронорефлексометрия. Нейрокартография.</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4. Закономерности и особенности возбуждения в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Понятие о нервных цепях. Пространственная и временная суммация возбуждений, трансформация ритма возбуждений, посттетаническая потенциация. Низкая лабильность ЦНС, ее утомляемость, чувствительность к нейротропным средствам. Понятие о синаптоактивных веществах.</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Основные принципы распространения процессов возбуждения в ЦНС. Дивергенция как элемент мультипликации и основа иррадиации возбуждения в нейронных цепях. Конвергенция возбуждений, определяющая интегративные функции нейрона и его участие в системной деятельности организма, одностороннее проведение возбуждений, центральная задержка, реверберация.</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5. Торможение в ЦНС (И.М.Сеченов, Ф.Гольц, Г.Мегун). Современные представления о механизмах центрального торможения (Дж. Экклс, Реншоу). Основные виды торможения (постсинаптическое, пресинаптическое) и их механизмы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Общие принципы координационной деятельности ЦНС (Ч.Шеррингтон). Взаимодействие между процессами возбуждения и торможения как основа координации рефлексов. Принципы переключения (И.М.Сеченов), реципрокности, облегчения, окклюзии, обратной связи, проторения пути, общего “конечного пути”, доминанты (А.А.Ухтомский). Многоуровневая регуляция ЦНС соматических и вегетативных функций. Взаимодействие между различными уровнями ЦНС в процессе регуляции функции. Современное представление об интегративной деятельности ЦНС. Системная организация функций мозга по принципу взаимодействия проекционных, ассоциативных, интегративнопусковых систем. Концепция о жестких, генетически детерминированных блоках (модулях) и гибких, вероятностно детерминированных звеньях системы мозга.</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6. Рефлексы различных уровней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Рефлекторный принцип деятельности ЦНС. Характеристика спинальных животных. Функции передних и задних корешков. Клинически важные спинальные рефлексы у человека, Н-рефлекс. Рефлексы ствола мозга. Рефлексы позы (лабиринтные, шейные, фиксации взора). Роль среднего мозга в процессах саморегуляции функций. Рефлекторная деятельность среднего мозга. Установочные рефлексы: статические и статокинетические рефлексы (Р.Магнус). Ориентировочные рефлексы.</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7. Роль различных отделов ЦНС в регуляции двигательных реакций, мышечного тонуса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Спинной мозг. Роль спинного мозга в процессах регуляции деятельности опорно-двигательного аппарата и вегетативных функций организма. Сегментарный и межсегментарный принципы работы спинного мозга. Центры спинного мозга. Спинальные механизмы регуляции мышечного тонуса и фазных движений. Проводниковые функции спинного мозга. Место спинного мозга в системной иерархии центральной нервной системы.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Продолговатый мозг и мост. Сегментарный и надсегментарный принципы их структурно-функциональной организации. Центры продолговатого мозга и моста, их участие в процессах саморегуляции функций. Роль продолговатого мозга в регуляции мышечного тонуса. Проводниковая функция продолговатого мозга и моста. Участие продолговатого мозга и моста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 xml:space="preserve">Средний мозг. Функции четверохолмия, красных ядер, черного вещества, ядер III, IV пар черепных нервов, синего пятна, центрального серого вещества. Участие среднего </w:t>
      </w:r>
      <w:r w:rsidRPr="00397A73">
        <w:rPr>
          <w:rFonts w:ascii="Times New Roman" w:eastAsia="Times New Roman" w:hAnsi="Times New Roman" w:cs="Times New Roman"/>
          <w:sz w:val="24"/>
          <w:szCs w:val="24"/>
          <w:lang w:eastAsia="ru-RU"/>
        </w:rPr>
        <w:lastRenderedPageBreak/>
        <w:t>мозга в осуществлении фазнотонической деятельности мышц. Механизм поддержания равновесия тела. Проводниковая функция среднего мозга. Участие среднего мозга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Мозжечок. Афферентные и эфферентные связи мозжечка. Коррегирующие и стабилизирующие влияния мозжечка на моторную функцию. Участие в организации двигательных программ. Роль тормозящих нейронов коры мозжечка. Взаимоотношения между корой мозжечка и его ядрами, а также вестибулярным ядром. Антигравитационная функция мозжечка. Участие мозжечка в процессах регуляции вегетативных функций (Л.А.Орбели). Место мозжечка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Ретикулярная формация. Особенности нейронной организации ретикулярной формации ствола мозга, особенности свойств ее нейронов. Связи ретикулярной формации с основными проводящими путями головного мозга. Нисходящие влияния ретикулярной формации (тормозящие и облегчающие) на рефлекторную деятельность спинного мозга (И.М.Сеченова, В.М.Бехтерев, Г.Мегун). Участие ретикулярной формации в поддержании и перераспределении мышечного тонуса (Р.Гранит). Значение ретикулярной формации в регуляции вегетативных функций.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Восходящие активирующие влияния ретикулярной формации (Г.Мегун, Дж.Моруцци). Роль ретикулярных механизмов в переработке сенсорной информации, процессах бодрствования и сна. Участие ретикулярной формации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Таламус - коллектор афферентных путей. Функциональная характеристика специфических (релейных, ассоциативных) и неспецифических ядер таламуса. Соматотопическая организация представительства рецепторных полей в релейных ядрах. Роль перекрытия в них экстероцептивных и интероцептивных полей в формировании “отраженной чувствительности” (Г.А.Захарьин, Х.Гед, Р.А. Дуринян). Участие ядер таламуса в формировании болевых ощущений. Таламо-кортикальные и кортико-таламические взаимоотношения. Их значение в интегративной деятельности мозга.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Гипоталамус. Характеристика основных ядерных групп. Особенности их нейронов (нейрорецепция, нейросекреция, обилие кровоснабжения). Гипоталамус - высший подкорковый вегетативный центр, обеспечивающий интеграцию соматических, вегетативных и эндокринных функций. Его роль в управлении гомеостатическими процессами. Участие гипоталамуса в формировании мотиваций, эмоций, стресса, биоритмов. Значение гипоталамуса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Лимбическая система. Роль лимбической системы в формировании мотиваций, эмоций, организации памяти. Участие лимбических структур в саморегуляции вегетативных функций и интегративной деятельности ЦНС. Концепция обонятельного и висцерального мозга. Лимбическая (поясная) кора, ее связи и функции.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Гиппокамп. Роль гиппокампа в механизмах памяти и обучения. Миндалина, ее участие в регуляции вегетативных функций, эмоционального сопровождения вегетативных реакций, в модулировании эмоций и мотиваций. Участие структур конечного мозга в формировании агрессивно – оборонительных форм поведения. Тревога, страх, проконфликтное поведение.</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Базальные ядра. Роль в формировании тонуса и сложных двигательных актов, в организации и реализации двигательных программ. Концепция “командного нейрона”. Функции полосатого тела, его взаимодействие с черным веществом и другими структурами экстрапирамидной системы. Значение дофаминэргических и других связей. Двусторонние связи хвостатого ядра с корой больших полушарий, их значение в интегративной деятельности ЦНС.</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 xml:space="preserve">Кора больших полушарий головного мозга. Роль коры в формировании системной деятельности организма. Представление о кортикализации функций в процессе эволюции ЦНС. Афферентные, эфферентные и ассоциативные области коры. Колонковая организация коры. Современные представления о локализации функций в коре. </w:t>
      </w:r>
      <w:r w:rsidRPr="00397A73">
        <w:rPr>
          <w:rFonts w:ascii="Times New Roman" w:eastAsia="Times New Roman" w:hAnsi="Times New Roman" w:cs="Times New Roman"/>
          <w:sz w:val="24"/>
          <w:szCs w:val="24"/>
          <w:lang w:eastAsia="ru-RU"/>
        </w:rPr>
        <w:lastRenderedPageBreak/>
        <w:t>Полифункциональность корковых областей. Иррадиация и конвергенция возбуждений различной модальности в коре. Роль тормозящих нейронов в обеспечении аналитико-синтетической деятельности коры. Пластичность коры (Э.А. Асратян). Корково-подкорковые и кортико-висцеральные взаимоотношения (К.М.Быков). Парность в деятельности коры больших полушарий. Функциональная асимметрия полушарий у человека. Латерализация мозга и психическое здоровье. Участие различных отделов мозга в обеспечении интегративной функции ЦНС.    8. Автономная нервная система. Структурно-функциональные особенности соматической и автономной нервной системы. Симпатический, парасимпатический и метасимпатический отделы автономной нервной системы. Принципы организации афферентного и эфферентного звена висцеральных рефлексов. Ганглии автономной нервной системы, их функции. Преганглионарные и постганглионарные нервные волокна и их функциональные различия (Дж.Ленгли). Механизмы передачи возбуждения в ганглиях автономной нервной системы. Медиаторы в ее синапсах. Основные виды рецептивных субстанций (адренергические, холинэргические и др.) и вегетотропных синаптоактивных веществ.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Влияние симпатического, парасимпатического и метасимпатического отделов автономной нервной системы на иннервируемые органы. Синергизм и относительный антагонизм их влияния. Нервная и гуморальная регуляция деятельности сердца и сосудов.</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Центры автономной нервной системы. Роль гипоталамуса, мозжечка, лимбической системы, ретикулярной формации и коры больших полушарий в регуляции вегетативных функций.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Участие автономной нервной системы в интеграции функций при формировании целостных поведенческих актов. Вегетативные компоненты поведения.  </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8. Двигательные системы</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Целевые функции двигательной системы.  Общая концепция организации движений. Управление ориентационными движениями и позой. Роль спинальных, шейных и вестибулярных рефлексов в этом процессе. Схема тела. Статический и динамический образ тела. Управление локомоцией, роль генераторов двигательных программ. Произвольные движения, функциональные блоки  их организации. Роль двигательной коры (первичной проекционной зоны) и мозжечка. Особенности цитоархитектонической организации моторной коры. Организация манипуляторных движений. Корковая сенсомоторная интеграция.</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9. Нейроэндокринная регуляция в организме.  Жидкие среды организма и их роль в регуляции функций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Общий обзор желез внутренней секреции.  Понятие о гормонах. Тканевые гормоны. Гипофиз и контролируемые им железы внутренней секреции. Понятие о тропных гормонах.  Пептидергический нейрон.</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Нейрогипофиз. Нейросекреция и классические нейропептиды: окситоцин и аргинин-вазопрессин (антидиуретический гормон).  Аденогипофиз. Особая сосудистая система аденогипофиза. Регулирующие влияния либеринов и статинов. Физиологическая роль гормонов и пептидов семейства проопиомеланокортина. Изменение набора программ физиологических регуляций при процессинге пептидов. Тиролиберин как эндогенный антидепрессант. Его участие в регуляции вегетативных функций и процессов на уровне ЦНС. Гипоталамо-гипофизарно-адреналовая система и ее участие в формировании стрессорного ответа организма животных и человека. Гипоталламус и нейро-иммунологические механизмы регуляции.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Функциональная характеристика отдельных желез внутренней секреции: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 xml:space="preserve">щитовидная железа, паращитовидная железа, поджелудочная железа, надпочечники, половые железы, эпифиз, вилочковая железа. Гормоны коры надпочечников. Минералокортикоиды и их роль в регуляции минерального и водного баланса организма. Значение глюкокортикоидов. Роль половых гормонов надпочечников. Функции мозгового вещества надпочечников. Значение адреналина и норадреналина в </w:t>
      </w:r>
      <w:r w:rsidRPr="00397A73">
        <w:rPr>
          <w:rFonts w:ascii="Times New Roman" w:eastAsia="Times New Roman" w:hAnsi="Times New Roman" w:cs="Times New Roman"/>
          <w:sz w:val="24"/>
          <w:szCs w:val="24"/>
          <w:lang w:eastAsia="ru-RU"/>
        </w:rPr>
        <w:lastRenderedPageBreak/>
        <w:t>процессах адаптации организма. Щитовидная железа.  Влияние гормонов щитовидной железы на окислительные процессы и теплопродукцию. Околощитовидные железы и их значение в регуляции обмена кальция и фосфора. Значение тимуса, его роль в иммунологических функциях. Эндокринная функция поджелудочной железы. Значение гормонов поджелудочной железы для регуляции обмена веществ (инсулин, глюкагон и др). Половые железы. Мужские и женские половые гормоны и их физиологическая роль в формировании пола и регуляции процессов размножения, психических функций и поведения. Эндокринная функция плаценты. Роль эпифиза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Гормоны диффузной эндокринной системы. Тканевые гормоны. Регуляторные пептиды.</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10. Нейро-гуморальная регуляция кровообращения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Значение кровообращения для организма. Гемодинамическая функция сердца. Систолический и минутный объем крови. Физиологические свойства и особенности сердечной мышечной ткани   (автоматия, возбудимость, проводимость, сократимость). Характеристика основных регуляторных влияний на сердце. Тоны сердца, их происхождение. Электрокардиография.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Факторы, обеспечивающие движение  крови по сосудам. Периодические колебания артериального давле</w:t>
      </w:r>
      <w:r w:rsidRPr="00397A73">
        <w:rPr>
          <w:rFonts w:ascii="Times New Roman" w:eastAsia="Times New Roman" w:hAnsi="Times New Roman" w:cs="Times New Roman"/>
          <w:sz w:val="24"/>
          <w:szCs w:val="24"/>
          <w:lang w:eastAsia="ru-RU"/>
        </w:rPr>
        <w:softHyphen/>
        <w:t>ния и пульса в связи с сокращениями сердца, дыханием и изменением тонуса сосудодвигательного центра. Вариационная пульсометрия.  Микроциркуляция  и её роль в механизмах обмена жидкости и различных веществ  между кровью и тканями. Рефлекторная и гуморальная регуляция тонуса сосудов  Сосудодвигательный центр. Сосудодвигательные  нервы. Гуморальное влияние на сосудистый тонус (адреналин, вазопрессин, ренин, гистамин, простагландины и кинины).  Основные компоненты функциональной системы, поддерживающей нормальный уровень артериального давления.</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11. Нейро-гуморальная регуляция дыхания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Значение дыхания для организма. Основные этапы процесса дыха</w:t>
      </w:r>
      <w:r w:rsidRPr="00397A73">
        <w:rPr>
          <w:rFonts w:ascii="Times New Roman" w:eastAsia="Times New Roman" w:hAnsi="Times New Roman" w:cs="Times New Roman"/>
          <w:sz w:val="24"/>
          <w:szCs w:val="24"/>
          <w:lang w:eastAsia="ru-RU"/>
        </w:rPr>
        <w:softHyphen/>
        <w:t>ния. Внешнее дыхание. Биомеханика вдоха и выдоха. Давление в плевральной полости, его изменения при вдохе и выдохе. Дыхательные объемы. Спи</w:t>
      </w:r>
      <w:r w:rsidRPr="00397A73">
        <w:rPr>
          <w:rFonts w:ascii="Times New Roman" w:eastAsia="Times New Roman" w:hAnsi="Times New Roman" w:cs="Times New Roman"/>
          <w:sz w:val="24"/>
          <w:szCs w:val="24"/>
          <w:lang w:eastAsia="ru-RU"/>
        </w:rPr>
        <w:softHyphen/>
        <w:t>рометрия, спирография.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Газообмен в легких. Диффузная способность легких. Газообмен между кровью и тканями.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Транспорт газов (02, СО2) кровью.</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Структуры ЦНС, обеспечивающие дыхатель</w:t>
      </w:r>
      <w:r w:rsidRPr="00397A73">
        <w:rPr>
          <w:rFonts w:ascii="Times New Roman" w:eastAsia="Times New Roman" w:hAnsi="Times New Roman" w:cs="Times New Roman"/>
          <w:sz w:val="24"/>
          <w:szCs w:val="24"/>
          <w:lang w:eastAsia="ru-RU"/>
        </w:rPr>
        <w:softHyphen/>
        <w:t>ную периодику. Механорецепторы легких, цент</w:t>
      </w:r>
      <w:r w:rsidRPr="00397A73">
        <w:rPr>
          <w:rFonts w:ascii="Times New Roman" w:eastAsia="Times New Roman" w:hAnsi="Times New Roman" w:cs="Times New Roman"/>
          <w:sz w:val="24"/>
          <w:szCs w:val="24"/>
          <w:lang w:eastAsia="ru-RU"/>
        </w:rPr>
        <w:softHyphen/>
        <w:t>ральные и периферические хеморецепторы, их значение в саморегуляции частоты и глубины дыхания. Значение гипоталамуса, лимбической сис</w:t>
      </w:r>
      <w:r w:rsidRPr="00397A73">
        <w:rPr>
          <w:rFonts w:ascii="Times New Roman" w:eastAsia="Times New Roman" w:hAnsi="Times New Roman" w:cs="Times New Roman"/>
          <w:sz w:val="24"/>
          <w:szCs w:val="24"/>
          <w:lang w:eastAsia="ru-RU"/>
        </w:rPr>
        <w:softHyphen/>
        <w:t>темы и коры полушарий большого мозга в регуляции дыхания. Ракция мозга на гипоксию и асфиксию, синдром внезапной остановки дыхания.  </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Функциональная система, поддерживающая постоянство газового состава крови. Защитные дыхательные рефлексы.</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12.  Врожденные и приобретенные формы поведения. Социально детерминированные формы поведения. Целенаправленное поведение</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Целенаправленное поведение как форма поведения, ведущего к достижению организмом приспособительного результата. Виды целенаправленного поведения и особенности их аппаратов целеполагания. Социально детерминированные виды поведения (трудовая деятельность человека, обучение, коллективный труд и т.д.).</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Физиологические основы трудовой деятельности. Труд как целенаправленная деятельность человека. Особенности изменения вегетативных функций организма при разных видах трудовой деятельности. Физическая тренировка, ее влияние на работоспособность человека.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Особенности физического и умственного труда. Нервные, вегетативные и эндокринные компоненты деятельности. Роль эмоций.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lastRenderedPageBreak/>
        <w:t>Особенности трудовой деятельности человека в условиях современного производства (гипокинезия, локальная нагрузка, монотонность работы, эмоциональное напряжение). Динамика работоспособности в течение рабочего дня, рабочей недели. Методики оценки изменений работоспособности в процессе труда.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Проблема утомления целостного организма. Теории утомления И.М.Сеченова и их подтверждение данными современной физиологии. Факторы, способствующие развитию утомления. Усталость как субъективное выражение процесса утомления.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Активный отдых (И.М.Сеченов) и его механизмы. Различная скорость восстановления различных систем организма в процессе отдыха. Периоды отдыха: восстановление и упрочение восстановления.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Оптимальные  режимы  деятельности   и   отдыха   как  основа длительной высокой работоспособности организма.</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13.  Регуляция питьевого, пищевого и полового поведения</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Биологически детерминированные виды целенаправленного поведения (пищевое, оборонительное, половое и т.д.). Врожденные формы поведения (безусловные рефлексы и инстинкты), их значение для приспособительной деятельности организма.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Интеграция вегетативных, нейроэндокринных и центральных регуляций при осуществлении поведения на базе основных биологических мотиваций. Сенсорные и метаболические механизмы возникновения и удовлетворения мотиваций.</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Регуляция питьевого поведения. Механизмы жажды.  Осморецепторы.  Ренин-ангиотензиновая система.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Регуляция пищевого поведения. Системные механизмы голода, аппетита и насыщения. Роль глюкорецепторов и рецепторов к инсулину. Пентагастрин, холецистокинин и другие пептиды в регуляции пищевого поведения. Становление механизмов пищедобывательного поведения в онтогенезе.</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Регуляция полового поведения. Андрогены и эстрогены. Половая дифференцировка мозга. Циклический и ациклический центры в гипоталамусе. Биологические и психологические компоненты полового поведения и взаимодействия.</w:t>
      </w:r>
    </w:p>
    <w:p w:rsidR="00397A73" w:rsidRPr="00397A73" w:rsidRDefault="00397A73" w:rsidP="00397A73">
      <w:pPr>
        <w:spacing w:after="0" w:line="240" w:lineRule="auto"/>
        <w:ind w:firstLine="709"/>
        <w:jc w:val="both"/>
        <w:rPr>
          <w:rFonts w:ascii="Times New Roman" w:eastAsia="Times New Roman" w:hAnsi="Times New Roman" w:cs="Times New Roman"/>
          <w:i/>
          <w:iCs/>
          <w:sz w:val="24"/>
          <w:szCs w:val="24"/>
          <w:lang w:eastAsia="ru-RU"/>
        </w:rPr>
      </w:pPr>
      <w:r w:rsidRPr="00397A73">
        <w:rPr>
          <w:rFonts w:ascii="Times New Roman" w:eastAsia="Times New Roman" w:hAnsi="Times New Roman" w:cs="Times New Roman"/>
          <w:i/>
          <w:iCs/>
          <w:sz w:val="24"/>
          <w:szCs w:val="24"/>
          <w:lang w:eastAsia="ru-RU"/>
        </w:rPr>
        <w:t>14. Организм и его защитные системы. Боль, эндогенные механизмы регуляции боли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Факторы, обеспечивающие целостность организма. Барьеры внешней и внутренней среды организма (кожа, слизистые оболочки, клеточные мембраны, гистогематический и гематоэнцефалический барьеры). Их физико-химические и физиологические свойства. Защитная роль слизи.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Иммунитет, его виды. Иммунокомпетентные клетки, их кооперация в иммунном ответе. Нейрогуморальная регуляция иммунного ответа. Иммунитет как регуляторная система. Представление о процессах психонейроиммуномодуляции.</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Защитные рефлексы. Защитное поведение животных и человека. Функциональная система обеспечения целостности тканей организма.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Защитные рефлексы. Защитное поведение животных и человека. Функциональная система обеспечения целостности тканей организма.</w:t>
      </w:r>
    </w:p>
    <w:p w:rsidR="00397A73" w:rsidRPr="00397A73" w:rsidRDefault="00397A73" w:rsidP="00397A73">
      <w:pPr>
        <w:spacing w:after="0" w:line="240" w:lineRule="auto"/>
        <w:ind w:firstLine="709"/>
        <w:jc w:val="both"/>
        <w:rPr>
          <w:rFonts w:ascii="Times New Roman" w:eastAsia="Times New Roman" w:hAnsi="Times New Roman" w:cs="Times New Roman"/>
          <w:sz w:val="24"/>
          <w:szCs w:val="24"/>
          <w:lang w:eastAsia="ru-RU"/>
        </w:rPr>
      </w:pPr>
      <w:r w:rsidRPr="00397A73">
        <w:rPr>
          <w:rFonts w:ascii="Times New Roman" w:eastAsia="Times New Roman" w:hAnsi="Times New Roman" w:cs="Times New Roman"/>
          <w:sz w:val="24"/>
          <w:szCs w:val="24"/>
          <w:lang w:eastAsia="ru-RU"/>
        </w:rPr>
        <w:t>Биологическое значение боли.  Современное представление о ноцицепции и центральных  механизмах боли. Особенности болевой  рецепции.  Проекционные и отраженные боли. Зоны Г.А. Захарьина - Г. Геда. Современные представления о ноцицептивной и антиноцицептивной системах. Нейрохимические механизмы антиноцицепции. Функции антиноцицептивной системы. Общее представление об обезболивании и наркозе.</w:t>
      </w:r>
    </w:p>
    <w:p w:rsidR="00FC73FD" w:rsidRPr="00397A73" w:rsidRDefault="00DA60CA" w:rsidP="00397A73">
      <w:pPr>
        <w:spacing w:after="0" w:line="240" w:lineRule="auto"/>
        <w:ind w:firstLine="709"/>
        <w:jc w:val="both"/>
        <w:rPr>
          <w:rFonts w:ascii="Times New Roman" w:hAnsi="Times New Roman" w:cs="Times New Roman"/>
          <w:sz w:val="24"/>
          <w:szCs w:val="24"/>
        </w:rPr>
      </w:pPr>
    </w:p>
    <w:sectPr w:rsidR="00FC73FD" w:rsidRPr="00397A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D03CF"/>
    <w:multiLevelType w:val="multilevel"/>
    <w:tmpl w:val="83722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076212"/>
    <w:multiLevelType w:val="multilevel"/>
    <w:tmpl w:val="19C28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C60391F"/>
    <w:multiLevelType w:val="multilevel"/>
    <w:tmpl w:val="290E7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0F1977"/>
    <w:multiLevelType w:val="multilevel"/>
    <w:tmpl w:val="5AD2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170899"/>
    <w:multiLevelType w:val="multilevel"/>
    <w:tmpl w:val="28269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4C7B88"/>
    <w:multiLevelType w:val="multilevel"/>
    <w:tmpl w:val="E5D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6AC"/>
    <w:rsid w:val="00397A73"/>
    <w:rsid w:val="006A5452"/>
    <w:rsid w:val="00A426AC"/>
    <w:rsid w:val="00B52451"/>
    <w:rsid w:val="00DA60CA"/>
    <w:rsid w:val="00EE6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236172">
      <w:bodyDiv w:val="1"/>
      <w:marLeft w:val="0"/>
      <w:marRight w:val="0"/>
      <w:marTop w:val="0"/>
      <w:marBottom w:val="0"/>
      <w:divBdr>
        <w:top w:val="none" w:sz="0" w:space="0" w:color="auto"/>
        <w:left w:val="none" w:sz="0" w:space="0" w:color="auto"/>
        <w:bottom w:val="none" w:sz="0" w:space="0" w:color="auto"/>
        <w:right w:val="none" w:sz="0" w:space="0" w:color="auto"/>
      </w:divBdr>
      <w:divsChild>
        <w:div w:id="185532507">
          <w:marLeft w:val="0"/>
          <w:marRight w:val="0"/>
          <w:marTop w:val="0"/>
          <w:marBottom w:val="0"/>
          <w:divBdr>
            <w:top w:val="none" w:sz="0" w:space="0" w:color="auto"/>
            <w:left w:val="none" w:sz="0" w:space="0" w:color="auto"/>
            <w:bottom w:val="none" w:sz="0" w:space="0" w:color="auto"/>
            <w:right w:val="none" w:sz="0" w:space="0" w:color="auto"/>
          </w:divBdr>
          <w:divsChild>
            <w:div w:id="1514219833">
              <w:marLeft w:val="0"/>
              <w:marRight w:val="0"/>
              <w:marTop w:val="0"/>
              <w:marBottom w:val="0"/>
              <w:divBdr>
                <w:top w:val="none" w:sz="0" w:space="0" w:color="auto"/>
                <w:left w:val="none" w:sz="0" w:space="0" w:color="auto"/>
                <w:bottom w:val="none" w:sz="0" w:space="0" w:color="auto"/>
                <w:right w:val="none" w:sz="0" w:space="0" w:color="auto"/>
              </w:divBdr>
              <w:divsChild>
                <w:div w:id="162314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3594</Words>
  <Characters>20490</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cp:lastPrinted>2017-06-01T15:31:00Z</cp:lastPrinted>
  <dcterms:created xsi:type="dcterms:W3CDTF">2016-10-31T09:39:00Z</dcterms:created>
  <dcterms:modified xsi:type="dcterms:W3CDTF">2017-06-01T15:31:00Z</dcterms:modified>
</cp:coreProperties>
</file>